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8"/>
        <w:jc w:val="center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072245" cy="6599877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25545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072244" cy="65998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14.35pt;height:519.68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848"/>
        <w:jc w:val="center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848"/>
        <w:jc w:val="left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848"/>
        <w:jc w:val="center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  <w:r>
        <w:rPr>
          <w:rFonts w:ascii="Times New Roman" w:hAnsi="Times New Roman"/>
          <w:b/>
          <w:sz w:val="28"/>
          <w:szCs w:val="28"/>
          <w:lang w:eastAsia="ru-RU"/>
        </w:rPr>
      </w:r>
    </w:p>
    <w:p>
      <w:pPr>
        <w:pStyle w:val="848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8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Приоритетные задачи по </w:t>
      </w:r>
      <w:r>
        <w:rPr>
          <w:rFonts w:ascii="Times New Roman" w:hAnsi="Times New Roman"/>
          <w:b/>
          <w:sz w:val="28"/>
          <w:szCs w:val="28"/>
        </w:rPr>
        <w:t xml:space="preserve">повышению качества подготовки обучающихся для участия в олимпиадном движении </w:t>
      </w:r>
      <w:r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 xml:space="preserve">2025</w:t>
      </w:r>
      <w:r>
        <w:rPr>
          <w:rFonts w:ascii="Times New Roman" w:hAnsi="Times New Roman"/>
          <w:b/>
          <w:sz w:val="28"/>
          <w:szCs w:val="28"/>
        </w:rPr>
        <w:t xml:space="preserve"> – 2026 </w:t>
      </w:r>
      <w:r>
        <w:rPr>
          <w:rFonts w:ascii="Times New Roman" w:hAnsi="Times New Roman"/>
          <w:b/>
          <w:sz w:val="28"/>
          <w:szCs w:val="28"/>
        </w:rPr>
        <w:t xml:space="preserve">учебный год.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8"/>
        <w:jc w:val="both"/>
        <w:spacing w:after="0" w:line="240" w:lineRule="auto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 xml:space="preserve">Задачи:</w:t>
      </w:r>
      <w:r>
        <w:rPr>
          <w:rFonts w:ascii="Times New Roman" w:hAnsi="Times New Roman"/>
          <w:b/>
          <w:bCs/>
          <w:sz w:val="28"/>
          <w:szCs w:val="24"/>
        </w:rPr>
      </w:r>
      <w:r>
        <w:rPr>
          <w:rFonts w:ascii="Times New Roman" w:hAnsi="Times New Roman"/>
          <w:b/>
          <w:bCs/>
          <w:sz w:val="28"/>
          <w:szCs w:val="24"/>
        </w:rPr>
      </w:r>
    </w:p>
    <w:p>
      <w:pPr>
        <w:pStyle w:val="854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Совершенствовать систему мер по качественной подготовке обучающихся для участия в региональном и заключительном этапах Всероссийской олимпиады школьников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854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Активно развивать систему индивидуального сопровождения одаренных детей (индивидуальные образовательные программы, тьюторское сопровождение и т.п.).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854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Продолжить работу с одаренными детьми через проведение олимпиад, научно-практических конференций, творческих конкурсов, турниров, интеллектуальных марафонов, прикрепление ве</w:t>
      </w:r>
      <w:r>
        <w:rPr>
          <w:rFonts w:ascii="Times New Roman" w:hAnsi="Times New Roman"/>
          <w:sz w:val="28"/>
          <w:szCs w:val="24"/>
        </w:rPr>
        <w:t xml:space="preserve">дущих учителей</w:t>
      </w:r>
      <w:r>
        <w:rPr>
          <w:rFonts w:ascii="Times New Roman" w:hAnsi="Times New Roman"/>
          <w:sz w:val="28"/>
          <w:szCs w:val="24"/>
        </w:rPr>
        <w:t xml:space="preserve">-наставников, обучение в очно-заочных школах при вузах, участие в в</w:t>
      </w:r>
      <w:r>
        <w:rPr>
          <w:rFonts w:ascii="Times New Roman" w:hAnsi="Times New Roman"/>
          <w:sz w:val="28"/>
          <w:szCs w:val="24"/>
        </w:rPr>
        <w:t xml:space="preserve">ыездных УТС</w:t>
      </w:r>
      <w:r>
        <w:rPr>
          <w:rFonts w:ascii="Times New Roman" w:hAnsi="Times New Roman"/>
          <w:sz w:val="28"/>
          <w:szCs w:val="24"/>
        </w:rPr>
        <w:t xml:space="preserve">в </w:t>
      </w:r>
      <w:r>
        <w:rPr>
          <w:rFonts w:ascii="Times New Roman" w:hAnsi="Times New Roman"/>
          <w:sz w:val="28"/>
          <w:szCs w:val="24"/>
        </w:rPr>
        <w:t xml:space="preserve">профильных лагерях и т.п.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85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5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 (Дорожная карта)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8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</w:t>
      </w:r>
      <w:r>
        <w:rPr>
          <w:rFonts w:ascii="Times New Roman" w:hAnsi="Times New Roman"/>
          <w:b/>
          <w:sz w:val="28"/>
          <w:szCs w:val="28"/>
        </w:rPr>
        <w:t xml:space="preserve">повышению качества подготовки обучающихся для участия в олимпиадном движении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8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 xml:space="preserve">202</w:t>
      </w:r>
      <w:r>
        <w:rPr>
          <w:rFonts w:ascii="Times New Roman" w:hAnsi="Times New Roman"/>
          <w:b/>
          <w:sz w:val="28"/>
          <w:szCs w:val="28"/>
        </w:rPr>
        <w:t xml:space="preserve">5</w:t>
      </w:r>
      <w:r>
        <w:rPr>
          <w:rFonts w:ascii="Times New Roman" w:hAnsi="Times New Roman"/>
          <w:b/>
          <w:sz w:val="28"/>
          <w:szCs w:val="28"/>
        </w:rPr>
        <w:t xml:space="preserve"> – 202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b/>
          <w:sz w:val="28"/>
          <w:szCs w:val="28"/>
        </w:rPr>
        <w:t xml:space="preserve">учебный год </w:t>
      </w:r>
      <w:r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 xml:space="preserve">МБОУ «Курманаевская ООШ</w:t>
      </w:r>
      <w:r>
        <w:rPr>
          <w:rFonts w:ascii="Times New Roman" w:hAnsi="Times New Roman"/>
          <w:b/>
          <w:sz w:val="28"/>
          <w:szCs w:val="28"/>
        </w:rPr>
        <w:t xml:space="preserve">»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8"/>
        <w:jc w:val="center"/>
        <w:spacing w:after="0"/>
        <w:rPr>
          <w:rFonts w:ascii="Times New Roman" w:hAnsi="Times New Roman"/>
          <w:b/>
          <w:sz w:val="32"/>
          <w:szCs w:val="56"/>
        </w:rPr>
      </w:pPr>
      <w:r>
        <w:rPr>
          <w:rFonts w:ascii="Times New Roman" w:hAnsi="Times New Roman"/>
          <w:b/>
          <w:sz w:val="32"/>
          <w:szCs w:val="56"/>
        </w:rPr>
      </w:r>
      <w:r>
        <w:rPr>
          <w:rFonts w:ascii="Times New Roman" w:hAnsi="Times New Roman"/>
          <w:b/>
          <w:sz w:val="32"/>
          <w:szCs w:val="56"/>
        </w:rPr>
      </w:r>
      <w:r>
        <w:rPr>
          <w:rFonts w:ascii="Times New Roman" w:hAnsi="Times New Roman"/>
          <w:b/>
          <w:sz w:val="32"/>
          <w:szCs w:val="56"/>
        </w:rPr>
      </w:r>
    </w:p>
    <w:tbl>
      <w:tblPr>
        <w:tblW w:w="15754" w:type="dxa"/>
        <w:tblInd w:w="-11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22"/>
        <w:gridCol w:w="5812"/>
        <w:gridCol w:w="1654"/>
        <w:gridCol w:w="2298"/>
        <w:gridCol w:w="2820"/>
        <w:gridCol w:w="24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Мероприятие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Сроки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Ответственный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Прогнозируемый результат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Итоговый документ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W w:w="157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НОРМАТИВНО-ПРАВОВОЕ И ОРГАНИЗАЦИОННОЕ СОПРОВОЖДЕНИЕ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Обеспечение консультационной поддержки учащихся, педагогов и родителей по вопросам, связанным с организацией и проведением олимпиад.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 течение года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Зам.директо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, кл. руководители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Повышение мотивации родительской общественности, социума, учащихся, учителей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Пакет ознакомительных документов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Размещение актуальной информации по вопросам подготовки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и проведения олимпиад на сайте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школы.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 течение года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Учитель информатики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Повышение уровня просветительской деятельности среди родителей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, учеников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Пакет ознакомительных документов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W w:w="157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II</w:t>
            </w: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lang w:eastAsia="ru-RU"/>
              </w:rPr>
              <w:t xml:space="preserve">.РАЗРАБОТКА НОРМАТИВНО-ПРАВОВОЙ БАЗЫ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Разработка и утверждение положения подготовки школьников к олимпиаде.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Сентябрь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-Четко организованная успешная годовая подготовка к олимпиадам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Положение о подготовке школьников к олимпиадам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a"/>
                <w:sz w:val="28"/>
                <w:szCs w:val="28"/>
                <w:lang w:eastAsia="ru-RU"/>
              </w:rPr>
              <w:t xml:space="preserve">Утверждение расписания занятий развития с одаренными детьми для подготовки к олимпиаде.</w:t>
            </w:r>
            <w:r>
              <w:rPr>
                <w:rFonts w:ascii="Times New Roman" w:hAnsi="Times New Roman" w:eastAsia="Times New Roman"/>
                <w:color w:val="00000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a"/>
                <w:sz w:val="28"/>
                <w:szCs w:val="28"/>
                <w:lang w:eastAsia="ru-RU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Сентябрь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-Четко организованная успешная годовая подготовка к олимпиадам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График подготовки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W w:w="157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III</w:t>
            </w: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lang w:eastAsia="ru-RU"/>
              </w:rPr>
              <w:t xml:space="preserve">. ФОРМИРОВАНИЕ БАЗЫ </w:t>
            </w: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lang w:eastAsia="ru-RU"/>
              </w:rPr>
              <w:t xml:space="preserve">ДАННЫХ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Формирование базы данных одаренных детей.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Март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; рук. ШМО; учителя-предметники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Создание банка данных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увеличение количества успешных обучающихся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Сводные таблицы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Формирование базы данных участников олимпиад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; рук. ШМО; учителя-предметники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Создание банка данных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увеличение количества успешных обучающихся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Сводные таблицы, аналитические справки и т.п.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Формирование базы данных рейтинга победителей и призеров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Октябрь-декабрь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УМР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Создание банка данных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Сводные таблицы, аналитические справки и т.п.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W w:w="157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IV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lang w:eastAsia="ru-RU"/>
              </w:rPr>
              <w:t xml:space="preserve"> ПРОВЕДЕНИЕ ШКОЛЬНОГО</w:t>
            </w: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lang w:eastAsia="ru-RU"/>
              </w:rPr>
              <w:t xml:space="preserve">/МУНИЦИПАЛЬНОГО</w:t>
            </w: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lang w:eastAsia="ru-RU"/>
              </w:rPr>
              <w:t xml:space="preserve">ЭТАПА ОЛИМПИАДЫ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 xml:space="preserve">Проработать план организации, проведение и анализ школьных/муниципальных этапов олимпиад и конкурсов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Август</w:t>
            </w: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; рук. ШМО;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56"/>
              </w:rPr>
              <w:t xml:space="preserve">Повышение</w:t>
            </w:r>
            <w:r>
              <w:rPr>
                <w:rFonts w:ascii="Times New Roman" w:hAnsi="Times New Roman"/>
                <w:sz w:val="28"/>
                <w:szCs w:val="56"/>
              </w:rPr>
              <w:t xml:space="preserve"> качества подготовки обучающихся для участия в олимпиадном движении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48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План организации, проведения и анализ ШЭ и МЭ ВОШ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Проведение школьного этапа олимпиады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  <w:t xml:space="preserve">Сентябрь-октябрь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; рук. ШМО;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Повышение мотивации, увеличение количества успешных обучающихся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Протоколы заседаний ШМО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муниципальном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 этапе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 олимпиады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Ноябрь-декабрь</w:t>
            </w: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; рук. ШМО; учителя-предметники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Повышение мотивации, увеличение количества успешных обучающихся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Протоколы заседаний ШМО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, приказы РОО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W w:w="157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V.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НАУЧНО-МЕТОДИЧЕСКОЕ ОБЕСПЕЧЕНИЕ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Применение инновационных технологий обучения, основанных на личностно-ориентированном и компетентностно-деятельностном подходах в образовании, с использованием современных организационных форм, средств и методов обучения.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 течение года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Учителя-предметники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56"/>
              </w:rPr>
              <w:t xml:space="preserve">Повышению качества подготовки обучающихся для участия в олимпиадном движении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Пакет ознакомительных документов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Использование в работе материалов периодических изданий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  <w:t xml:space="preserve">Сентябрь-май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Библиотекарь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-Повышение качества подготовки к олимпиадам за счет знакомства с педагогическими приемами своих коллег.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План работы библиотеки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пакет ознакомительных документов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Обеспечение учителей-предметников и обучающихся методической литературой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 течение года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Директор, 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, библиотекарь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-Повышение качества подготовки к олимпиадам за счет знакомства с педагогическими приемами своих коллег.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План работы библиотеки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Организация методических выставок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 течение года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Библиотекарь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-Повышение качества подготовки к олимпиадам за счет знакомства с педагогическими приемами своих коллег.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План работы библиотеки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W w:w="157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VI.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ПСИХОЛОГО-ПЕДАГОГИЧЕСКОЕ ОБЕСПЕЧЕНИЕ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Подготовка информации, ознакомление педагогов о новых подходах к образованию, содержании образовательных программ, новых учебниках на заседаниях МО.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  <w:t xml:space="preserve">Сентябрь-май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; рук. ШМО;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Повышение качества подготовки к олимпиадам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Протокол методического совета школы, Протоколы заседаний ШМО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W w:w="157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VII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ИНФОРМАЦИОННОЕ ОБЕСПЕЧЕНИЕ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Подготовка информации и размещение на сайте школы о подготовке школьников к олимпиаде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 течение года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дир.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, учитель информатики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Повышение уровня просветительской деятельности среди родителей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, учащихся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Пакет ознакомительных документов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Оформле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ние стендов, пополнение папок,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медиатеки по подготовке школьников к олимпиаде.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 течение года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, рук ШМО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56"/>
              </w:rPr>
              <w:t xml:space="preserve">Повышению качества подготовки обучающихся для участия в олимпиадном движении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совещания при завуче, Производственное совещание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W w:w="157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VIII.</w:t>
            </w: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lang w:eastAsia="ru-RU"/>
              </w:rPr>
              <w:t xml:space="preserve"> РАБОТА С ОБУЧАЮЩИМИСЯ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 xml:space="preserve">Организация и проведение психолого-педагогических тренингов по подготовке школьников к олимпиаде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сентябрь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Учителя-предметники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Возрастание престижа знаний, создание ситуации успеха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Протоколы заседаний ШМО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36"/>
        </w:trPr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Составление индивидуа</w:t>
            </w:r>
            <w:r>
              <w:rPr>
                <w:rFonts w:ascii="Times New Roman" w:hAnsi="Times New Roman"/>
                <w:sz w:val="28"/>
              </w:rPr>
              <w:t xml:space="preserve">льных образовательных маршрутов</w:t>
            </w:r>
            <w:r>
              <w:rPr>
                <w:rFonts w:ascii="Times New Roman" w:hAnsi="Times New Roman"/>
                <w:sz w:val="28"/>
              </w:rPr>
              <w:t xml:space="preserve"> потенциальных участников Всероссийской олимпиады школьников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Примерная схема-план индивидуального образовательного маршрута учащегося: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54"/>
              <w:numPr>
                <w:ilvl w:val="0"/>
                <w:numId w:val="8"/>
              </w:numPr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ФИО учащегося. Класс. Предмет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54"/>
              <w:numPr>
                <w:ilvl w:val="0"/>
                <w:numId w:val="8"/>
              </w:numPr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задания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54"/>
              <w:numPr>
                <w:ilvl w:val="0"/>
                <w:numId w:val="8"/>
              </w:numPr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Тема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54"/>
              <w:numPr>
                <w:ilvl w:val="0"/>
                <w:numId w:val="8"/>
              </w:numPr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Что прочитать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54"/>
              <w:numPr>
                <w:ilvl w:val="0"/>
                <w:numId w:val="8"/>
              </w:numPr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Какие понятия необходимо выучить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54"/>
              <w:numPr>
                <w:ilvl w:val="0"/>
                <w:numId w:val="8"/>
              </w:numPr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Какие задачи нужно решить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54"/>
              <w:numPr>
                <w:ilvl w:val="0"/>
                <w:numId w:val="8"/>
              </w:numPr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Результаты выполнения задания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Сентябрь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Учителя-предметники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Возрастание престижа знаний, создание ситуации успеха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Протоколы заседаний ШМО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Очные и дистанционные пробные тестирования по предметам.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 течение года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Учителя-предметники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Возрастание престижа знаний, создание ситуации успеха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Сертификаты, дипломы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Подготовка одаренных детей в рамках системы дополнительного образования (кружки, факультативы, эл/курсы).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 течение года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ководители кружков, эл. курсов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и факультативов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Возрастание престижа знаний, создание ситуации успеха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План воспитательной работы классного руководителя, программа внеурочной деятельности школы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Самоподготовка (чтение научной и научно-популярной литературы, самостоятельное решение задач, поиск информации в Интернете.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 течение года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Учителя-предметники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Возрастание престижа знаний, создание ситуации успеха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Журнал индивидуальной работы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Интеллектуальные соревнования по предметам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 течение года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Учителя-предметники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Возрастание престижа знаний, создание ситуации успеха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Журнал индивидуальной работы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Проведение предметных недель.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  <w:t xml:space="preserve">Сентябрь-май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; рук. ШМО; учителя-предметники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Возрастание престижа знаний, создание ситуации успеха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Протоколы заседаний ШМО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, совещания при завуче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Организация участия школьников во всех этапах Всероссийской олимпиады школьников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  <w:t xml:space="preserve">Сентябрь-май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Возрастание престижа знаний, создание ситуации успеха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Производственное совещание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/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 Работа НОУ.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  <w:t xml:space="preserve">Сентябрь-май</w:t>
            </w: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; рук. ШМО; учителя-предметники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Возрастание престижа знаний, создание ситуации успеха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Протоколы заседаний ШМО, совещания при завуче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Оценка учебных достижений учащихся (стимулирование результатов, открытость, гласность)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  <w:t xml:space="preserve">Сентябрь-май</w:t>
            </w: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Администрация школы, классные руководители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Повышение мотивации, увеличение количества успешных обучающихся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Линейки, презентации, награждения, сайт школы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общешкольной конференции достижений обучающихся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Апрель</w:t>
            </w: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Администрация школы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Награждение победителей и призеров олимпиад, конкурсов, научно-практических конференций грамотами и ценными призами.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Приказы, протоколы, сайт школы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W w:w="157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sz w:val="28"/>
                <w:szCs w:val="28"/>
                <w:lang w:val="en-US" w:eastAsia="ru-RU"/>
              </w:rPr>
              <w:t xml:space="preserve">IX</w:t>
            </w:r>
            <w:r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  <w:t xml:space="preserve">РАБОТА С ПЕДАГОГИЧЕСКИМИ КАДРАМИ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a"/>
                <w:sz w:val="28"/>
                <w:szCs w:val="28"/>
                <w:lang w:eastAsia="ru-RU"/>
              </w:rPr>
              <w:t xml:space="preserve">Анализ типичных ошибок обучающихся при выполнении олимпиадных заданий.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Сентябрь- январь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Учителя-предметники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-Выявление проблемных тем в знаниях у учащихся и ликвидации данных пробелов.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Протоколы заседаний ШМО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a"/>
                <w:sz w:val="28"/>
                <w:szCs w:val="28"/>
                <w:lang w:eastAsia="ru-RU"/>
              </w:rPr>
              <w:t xml:space="preserve">Организация творческой группы учителей-наставников по подготовке учащихся к олимпиадам</w:t>
            </w:r>
            <w:r>
              <w:rPr>
                <w:rFonts w:ascii="Times New Roman" w:hAnsi="Times New Roman" w:eastAsia="Times New Roman"/>
                <w:color w:val="00000a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a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сентябрь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Руководители ШМО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56"/>
              </w:rPr>
              <w:t xml:space="preserve">Повышению качества подготовки обучающихся для участия в олимпиадном движении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Протоколы заседаний ШМО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Теоретическая и практическая подготовка педагогов для работы с одаренными детьми.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 течение года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56"/>
              </w:rPr>
              <w:t xml:space="preserve">Повышению качества подготовки обучающихся для участия в олимпиадном движении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Протокол методического совета школы, Протоколы заседаний ШМО, совещания при завуче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Участие педагогов школы в научно-практических конференциях и семинарах, проводимых школами района.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 течение года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-Повышение качества подготовки к олимпиадам за счет знакомства с педагогическими приемами своих коллег.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48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Сертификаты, дипломы, приказы РОО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Включение в план проведения каждого заседания вопросов в рамках работы с интеллектуально одарёнными учащимися, в том числе: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Представление, анализ индивидуальных планов работы учителей-предметников по подготовке учащихся к предметной олимпиаде.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Применение новых форм и методов работы учителя при подготовке учащихся к предметной олимпиаде.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Отчёт о результатах работы творческой группы учителей- предметников по подготовке учащихся к предметной олимпиаде.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 Анализ результатов участия интеллектуально одарённых учащихся в муниципальном, региональном, всероссийском турах предметной олимпиады.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Отчёты учителей-предметников по результатам работы с интеллектуально-одарёнными детьми при подготовке к предметной олимпиаде.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Практикумы по олимпиадным заданиям.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Май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Руководители ШМО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-Повышение качества подготовки к олимпиадам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Протоколы заседаний ШМО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W w:w="157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Х. РАБОТА С РОДИТЕЛЯМИ.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Обеспечить доведение информации до сведения обучающихся и родителей через уроки, классные часы, информационные стенды, сайт образовательного учреждения, интернет-пространства учителей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В течение года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Классные ру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ководители, 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top"/>
            <w:textDirection w:val="lrTb"/>
            <w:noWrap w:val="false"/>
          </w:tcPr>
          <w:p>
            <w:pPr>
              <w:pStyle w:val="84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Активизация родительского контроля за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подготовки к олимпиадам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Пакет ознакомительных документов, план воспитательной работы классного руководителя,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722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5812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Выявить олимпиады и конкурсы, в которых планируют участвовать обучающиеся через анкетирование, собеседование с обучающимися и их родителями, составить списки обучающихся по предметам и олимпиадам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65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Сентябрь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820" w:type="dxa"/>
            <w:vAlign w:val="top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Активизация деятельности родителей по проведению воспитательных мероприятий.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Знакомство учащихся с положениями правилами проведения олимпиад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  <w:tc>
          <w:tcPr>
            <w:tcW w:w="2448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Производственное совещание, 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  <w:t xml:space="preserve">Протоколы заседаний ШМО</w:t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</w:rPr>
            </w:r>
          </w:p>
        </w:tc>
      </w:tr>
    </w:tbl>
    <w:p>
      <w:pPr>
        <w:pStyle w:val="848"/>
        <w:jc w:val="center"/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848"/>
        <w:jc w:val="center"/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ПЛАНИРОВАНИЕ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848"/>
        <w:jc w:val="center"/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деятельности по обеспечению качества подготовки обучающихся к участию в олимпиадах и конкурсах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pStyle w:val="848"/>
        <w:jc w:val="center"/>
        <w:spacing w:after="0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во 2 полугодии </w:t>
      </w:r>
      <w:r>
        <w:rPr>
          <w:rFonts w:ascii="Times New Roman" w:hAnsi="Times New Roman"/>
          <w:b/>
          <w:sz w:val="28"/>
          <w:u w:val="single"/>
        </w:rPr>
        <w:t xml:space="preserve">202</w:t>
      </w:r>
      <w:r>
        <w:rPr>
          <w:rFonts w:ascii="Times New Roman" w:hAnsi="Times New Roman"/>
          <w:b/>
          <w:sz w:val="28"/>
          <w:u w:val="single"/>
        </w:rPr>
        <w:t xml:space="preserve">5</w:t>
      </w:r>
      <w:r>
        <w:rPr>
          <w:rFonts w:ascii="Times New Roman" w:hAnsi="Times New Roman"/>
          <w:b/>
          <w:sz w:val="28"/>
          <w:u w:val="single"/>
        </w:rPr>
        <w:t xml:space="preserve"> – 202</w:t>
      </w:r>
      <w:r>
        <w:rPr>
          <w:rFonts w:ascii="Times New Roman" w:hAnsi="Times New Roman"/>
          <w:b/>
          <w:sz w:val="28"/>
          <w:u w:val="single"/>
        </w:rPr>
        <w:t xml:space="preserve">6 </w:t>
      </w:r>
      <w:r>
        <w:rPr>
          <w:rFonts w:ascii="Times New Roman" w:hAnsi="Times New Roman"/>
          <w:b/>
          <w:sz w:val="28"/>
          <w:u w:val="single"/>
        </w:rPr>
        <w:t xml:space="preserve">уч. год</w:t>
      </w:r>
      <w:r>
        <w:rPr>
          <w:rFonts w:ascii="Times New Roman" w:hAnsi="Times New Roman"/>
          <w:b/>
          <w:sz w:val="28"/>
          <w:u w:val="single"/>
        </w:rPr>
      </w:r>
      <w:r>
        <w:rPr>
          <w:rFonts w:ascii="Times New Roman" w:hAnsi="Times New Roman"/>
          <w:b/>
          <w:sz w:val="28"/>
          <w:u w:val="single"/>
        </w:rPr>
      </w:r>
    </w:p>
    <w:tbl>
      <w:tblPr>
        <w:tblW w:w="14175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76"/>
        <w:gridCol w:w="1984"/>
        <w:gridCol w:w="7230"/>
        <w:gridCol w:w="36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Сроки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Мероприятие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Ответственный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Январь-Апрель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Выявить перечень школьных, муниципальных, региональных, вузовских, всероссийских и других олимпиад и конкурсов; знать положения, условия и график их проведения (анализ нормативно-правовых и временных ресурсов)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УР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Январь-Апрель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Составить примерный план-график олимпиад и конкурсов на следующий учебный год.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УР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Апрель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Обеспечить доведение информации до сведения обучающихся и родителей через уроки, классные часы, информационные стенды, сайт образовательного учреждения, интернет-пространства учителей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; рук. ШМО; учителя-предметники, классные руководители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–Апрель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Выявить олимпиады и конкурсы, в которых планируют участвовать обучающиеся через анкетирование, собеседование с обучающимися и их родителями, составить списки обучающихся по предметам и олимпиадам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; рук. ШМО; учителя-предметники, классные руководители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– Март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Выявить ресурсы, необходимые для обеспечения качества подготовки обучающихся к выбранным ими олимпиадам и конкурсам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– Март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Провести сбор информации о работе школьных, муниципальных консультационных пунктов, интернет-ресурсах, печатных пособиях и пр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; рук. ШМО;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– Март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Выявить мотивированных обучающихся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Формирование базы данных одаренных детей. Прикрепление к одаренным детям учителей-наставников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подготовке учащихся к предметной олимпиаде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; рук. ШМО; учителя-предметники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– Март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Обеспечить анализ олимпиад и конкурсов прошлого учебного года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рук. ШМО,  учителя-предметники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– Март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Выявить факторы, определяющие положительные и отрицательные результаты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рук. ШМО,  учителя-предметники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Май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Организовать занятия с мотивированными обучающимися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; рук. ШМО; учителя-предметники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Май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230" w:type="dxa"/>
            <w:vAlign w:val="center"/>
            <w:textDirection w:val="lrTb"/>
            <w:noWrap w:val="false"/>
          </w:tcPr>
          <w:p>
            <w:pPr>
              <w:pStyle w:val="848"/>
              <w:spacing w:before="100" w:beforeAutospacing="1" w:after="100" w:afterAutospacing="1" w:line="240" w:lineRule="atLeast"/>
              <w:tabs>
                <w:tab w:val="left" w:pos="3880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Обеспечить поддержку родителей в проведении занятий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подготовке к олимпиадам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посещений летних УТС в профильные лагеря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tabs>
                <w:tab w:val="left" w:pos="3880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ru-RU"/>
              </w:rPr>
              <w:t xml:space="preserve">Р; рук. ШМО; учителя-предметники, классные руководители,</w:t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</w:r>
          </w:p>
        </w:tc>
      </w:tr>
    </w:tbl>
    <w:p>
      <w:pPr>
        <w:pStyle w:val="84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Ожидаемые результаты реализации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34"/>
        <w:gridCol w:w="4077"/>
        <w:gridCol w:w="92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rPr>
                <w:rFonts w:ascii="Times New Roman" w:hAnsi="Times New Roman"/>
                <w:b/>
                <w:color w:val="484c51"/>
                <w:sz w:val="28"/>
              </w:rPr>
            </w:pPr>
            <w:r>
              <w:rPr>
                <w:rFonts w:ascii="Times New Roman" w:hAnsi="Times New Roman"/>
                <w:b/>
                <w:color w:val="484c51"/>
                <w:sz w:val="28"/>
              </w:rPr>
              <w:t xml:space="preserve">№ п\п</w:t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</w:p>
        </w:tc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rPr>
                <w:rFonts w:ascii="Times New Roman" w:hAnsi="Times New Roman"/>
                <w:b/>
                <w:color w:val="484c51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Ожидаемые результаты</w:t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</w:p>
        </w:tc>
        <w:tc>
          <w:tcPr>
            <w:tcW w:w="9214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rPr>
                <w:rFonts w:ascii="Times New Roman" w:hAnsi="Times New Roman"/>
                <w:b/>
                <w:color w:val="484c51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Критерии и индикаторы</w:t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rPr>
                <w:rFonts w:ascii="Times New Roman" w:hAnsi="Times New Roman"/>
                <w:b/>
                <w:color w:val="484c51"/>
                <w:sz w:val="28"/>
              </w:rPr>
            </w:pPr>
            <w:r>
              <w:rPr>
                <w:rFonts w:ascii="Times New Roman" w:hAnsi="Times New Roman"/>
                <w:b/>
                <w:color w:val="484c51"/>
                <w:sz w:val="28"/>
              </w:rPr>
              <w:t xml:space="preserve">1</w:t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</w:p>
        </w:tc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848"/>
              <w:spacing w:after="0" w:line="240" w:lineRule="auto"/>
              <w:rPr>
                <w:rFonts w:ascii="Times New Roman" w:hAnsi="Times New Roman"/>
                <w:color w:val="484c5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системы межотраслевого взаимодействия по организации работы с одаренными детьми</w:t>
            </w:r>
            <w:r>
              <w:rPr>
                <w:rFonts w:ascii="Times New Roman" w:hAnsi="Times New Roman"/>
                <w:color w:val="484c51"/>
                <w:sz w:val="28"/>
              </w:rPr>
            </w:r>
            <w:r>
              <w:rPr>
                <w:rFonts w:ascii="Times New Roman" w:hAnsi="Times New Roman"/>
                <w:color w:val="484c51"/>
                <w:sz w:val="28"/>
              </w:rPr>
            </w:r>
          </w:p>
        </w:tc>
        <w:tc>
          <w:tcPr>
            <w:tcW w:w="9214" w:type="dxa"/>
            <w:vAlign w:val="top"/>
            <w:textDirection w:val="lrTb"/>
            <w:noWrap w:val="false"/>
          </w:tcPr>
          <w:p>
            <w:pPr>
              <w:pStyle w:val="848"/>
              <w:spacing w:after="0" w:line="240" w:lineRule="auto"/>
              <w:rPr>
                <w:rFonts w:ascii="Times New Roman" w:hAnsi="Times New Roman"/>
                <w:color w:val="484c5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Традиционные совместные мероприятия с одаренными детьми</w:t>
            </w:r>
            <w:r>
              <w:rPr>
                <w:rFonts w:ascii="Times New Roman" w:hAnsi="Times New Roman"/>
                <w:color w:val="484c51"/>
                <w:sz w:val="28"/>
              </w:rPr>
            </w:r>
            <w:r>
              <w:rPr>
                <w:rFonts w:ascii="Times New Roman" w:hAnsi="Times New Roman"/>
                <w:color w:val="484c51"/>
                <w:sz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rPr>
                <w:rFonts w:ascii="Times New Roman" w:hAnsi="Times New Roman"/>
                <w:b/>
                <w:color w:val="484c51"/>
                <w:sz w:val="28"/>
              </w:rPr>
            </w:pPr>
            <w:r>
              <w:rPr>
                <w:rFonts w:ascii="Times New Roman" w:hAnsi="Times New Roman"/>
                <w:b/>
                <w:color w:val="484c51"/>
                <w:sz w:val="28"/>
              </w:rPr>
              <w:t xml:space="preserve">2</w:t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</w:p>
        </w:tc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848"/>
              <w:spacing w:after="0" w:line="240" w:lineRule="auto"/>
              <w:rPr>
                <w:rFonts w:ascii="Times New Roman" w:hAnsi="Times New Roman"/>
                <w:color w:val="484c5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Внедрение инновационного научно-методического обеспечения процесса обучения одаренных детей</w:t>
            </w:r>
            <w:r>
              <w:rPr>
                <w:rFonts w:ascii="Times New Roman" w:hAnsi="Times New Roman"/>
                <w:color w:val="484c51"/>
                <w:sz w:val="28"/>
              </w:rPr>
            </w:r>
            <w:r>
              <w:rPr>
                <w:rFonts w:ascii="Times New Roman" w:hAnsi="Times New Roman"/>
                <w:color w:val="484c51"/>
                <w:sz w:val="28"/>
              </w:rPr>
            </w:r>
          </w:p>
        </w:tc>
        <w:tc>
          <w:tcPr>
            <w:tcW w:w="9214" w:type="dxa"/>
            <w:vAlign w:val="top"/>
            <w:textDirection w:val="lrTb"/>
            <w:noWrap w:val="false"/>
          </w:tcPr>
          <w:p>
            <w:pPr>
              <w:pStyle w:val="848"/>
              <w:spacing w:after="0" w:line="240" w:lineRule="auto"/>
              <w:rPr>
                <w:rFonts w:ascii="Times New Roman" w:hAnsi="Times New Roman"/>
                <w:color w:val="484c5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Создание и наполнение банка данных о детях школьного возраста – победителях и призерах муниципального и регионального этапов Всероссийской олимпиады школьников, участниках заключительного этапа</w:t>
            </w:r>
            <w:r>
              <w:rPr>
                <w:rFonts w:ascii="Times New Roman" w:hAnsi="Times New Roman"/>
                <w:color w:val="484c51"/>
                <w:sz w:val="28"/>
              </w:rPr>
            </w:r>
            <w:r>
              <w:rPr>
                <w:rFonts w:ascii="Times New Roman" w:hAnsi="Times New Roman"/>
                <w:color w:val="484c51"/>
                <w:sz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rPr>
                <w:rFonts w:ascii="Times New Roman" w:hAnsi="Times New Roman"/>
                <w:b/>
                <w:color w:val="484c51"/>
                <w:sz w:val="28"/>
              </w:rPr>
            </w:pPr>
            <w:r>
              <w:rPr>
                <w:rFonts w:ascii="Times New Roman" w:hAnsi="Times New Roman"/>
                <w:b/>
                <w:color w:val="484c51"/>
                <w:sz w:val="28"/>
              </w:rPr>
              <w:t xml:space="preserve">3</w:t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</w:p>
        </w:tc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848"/>
              <w:spacing w:after="0" w:line="240" w:lineRule="auto"/>
              <w:rPr>
                <w:rFonts w:ascii="Times New Roman" w:hAnsi="Times New Roman"/>
                <w:color w:val="484c5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Повышение качества участия в региональном и заключительном этапах Всероссийской олимпиады школьников</w:t>
            </w:r>
            <w:r>
              <w:rPr>
                <w:rFonts w:ascii="Times New Roman" w:hAnsi="Times New Roman"/>
                <w:color w:val="484c51"/>
                <w:sz w:val="28"/>
              </w:rPr>
            </w:r>
            <w:r>
              <w:rPr>
                <w:rFonts w:ascii="Times New Roman" w:hAnsi="Times New Roman"/>
                <w:color w:val="484c51"/>
                <w:sz w:val="28"/>
              </w:rPr>
            </w:r>
          </w:p>
        </w:tc>
        <w:tc>
          <w:tcPr>
            <w:tcW w:w="9214" w:type="dxa"/>
            <w:vAlign w:val="top"/>
            <w:textDirection w:val="lrTb"/>
            <w:noWrap w:val="false"/>
          </w:tcPr>
          <w:p>
            <w:pPr>
              <w:pStyle w:val="848"/>
              <w:spacing w:after="0" w:line="240" w:lineRule="auto"/>
              <w:rPr>
                <w:rFonts w:ascii="Times New Roman" w:hAnsi="Times New Roman"/>
                <w:color w:val="484c5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увеличение числа одаренных школьников – призеров регионального этапа Всероссийской олимпиады школьников;</w:t>
            </w:r>
            <w:r>
              <w:rPr>
                <w:rFonts w:ascii="Times New Roman" w:hAnsi="Times New Roman"/>
                <w:color w:val="484c51"/>
                <w:sz w:val="28"/>
              </w:rPr>
            </w:r>
            <w:r>
              <w:rPr>
                <w:rFonts w:ascii="Times New Roman" w:hAnsi="Times New Roman"/>
                <w:color w:val="484c51"/>
                <w:sz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rPr>
                <w:rFonts w:ascii="Times New Roman" w:hAnsi="Times New Roman"/>
                <w:b/>
                <w:color w:val="484c51"/>
                <w:sz w:val="28"/>
              </w:rPr>
            </w:pPr>
            <w:r>
              <w:rPr>
                <w:rFonts w:ascii="Times New Roman" w:hAnsi="Times New Roman"/>
                <w:b/>
                <w:color w:val="484c51"/>
                <w:sz w:val="28"/>
              </w:rPr>
              <w:t xml:space="preserve">4</w:t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</w:p>
        </w:tc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848"/>
              <w:spacing w:after="0" w:line="240" w:lineRule="auto"/>
              <w:rPr>
                <w:rFonts w:ascii="Times New Roman" w:hAnsi="Times New Roman"/>
                <w:color w:val="484c5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Модернизация материально-технической базы учреждений</w:t>
            </w:r>
            <w:r>
              <w:rPr>
                <w:rFonts w:ascii="Times New Roman" w:hAnsi="Times New Roman"/>
                <w:color w:val="484c51"/>
                <w:sz w:val="28"/>
              </w:rPr>
            </w:r>
            <w:r>
              <w:rPr>
                <w:rFonts w:ascii="Times New Roman" w:hAnsi="Times New Roman"/>
                <w:color w:val="484c51"/>
                <w:sz w:val="28"/>
              </w:rPr>
            </w:r>
          </w:p>
        </w:tc>
        <w:tc>
          <w:tcPr>
            <w:tcW w:w="9214" w:type="dxa"/>
            <w:vAlign w:val="top"/>
            <w:textDirection w:val="lrTb"/>
            <w:noWrap w:val="false"/>
          </w:tcPr>
          <w:p>
            <w:pPr>
              <w:pStyle w:val="848"/>
              <w:spacing w:after="0" w:line="240" w:lineRule="auto"/>
              <w:rPr>
                <w:rFonts w:ascii="Times New Roman" w:hAnsi="Times New Roman"/>
                <w:color w:val="484c5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Увеличение расходов на развитие материально-технической базы образовательных учреждений</w:t>
            </w:r>
            <w:r>
              <w:rPr>
                <w:rFonts w:ascii="Times New Roman" w:hAnsi="Times New Roman"/>
                <w:color w:val="484c51"/>
                <w:sz w:val="28"/>
              </w:rPr>
            </w:r>
            <w:r>
              <w:rPr>
                <w:rFonts w:ascii="Times New Roman" w:hAnsi="Times New Roman"/>
                <w:color w:val="484c51"/>
                <w:sz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after="0" w:line="240" w:lineRule="auto"/>
              <w:rPr>
                <w:rFonts w:ascii="Times New Roman" w:hAnsi="Times New Roman"/>
                <w:b/>
                <w:color w:val="484c51"/>
                <w:sz w:val="28"/>
              </w:rPr>
            </w:pPr>
            <w:r>
              <w:rPr>
                <w:rFonts w:ascii="Times New Roman" w:hAnsi="Times New Roman"/>
                <w:b/>
                <w:color w:val="484c51"/>
                <w:sz w:val="28"/>
              </w:rPr>
              <w:t xml:space="preserve">5</w:t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  <w:r>
              <w:rPr>
                <w:rFonts w:ascii="Times New Roman" w:hAnsi="Times New Roman"/>
                <w:b/>
                <w:color w:val="484c51"/>
                <w:sz w:val="28"/>
              </w:rPr>
            </w:r>
          </w:p>
        </w:tc>
        <w:tc>
          <w:tcPr>
            <w:tcW w:w="4077" w:type="dxa"/>
            <w:vAlign w:val="top"/>
            <w:textDirection w:val="lrTb"/>
            <w:noWrap w:val="false"/>
          </w:tcPr>
          <w:p>
            <w:pPr>
              <w:pStyle w:val="848"/>
              <w:spacing w:after="0" w:line="240" w:lineRule="auto"/>
              <w:rPr>
                <w:rFonts w:ascii="Times New Roman" w:hAnsi="Times New Roman"/>
                <w:color w:val="484c5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Повышение социального статуса и профессионального мастерства педагогов, работающих с одаренными детьми по подготовке к Всероссийской олимпиаде школьников и интеллектуальным конкурсам различной направленности</w:t>
            </w:r>
            <w:r>
              <w:rPr>
                <w:rFonts w:ascii="Times New Roman" w:hAnsi="Times New Roman"/>
                <w:color w:val="484c51"/>
                <w:sz w:val="28"/>
              </w:rPr>
            </w:r>
            <w:r>
              <w:rPr>
                <w:rFonts w:ascii="Times New Roman" w:hAnsi="Times New Roman"/>
                <w:color w:val="484c51"/>
                <w:sz w:val="28"/>
              </w:rPr>
            </w:r>
          </w:p>
        </w:tc>
        <w:tc>
          <w:tcPr>
            <w:tcW w:w="9214" w:type="dxa"/>
            <w:vAlign w:val="top"/>
            <w:textDirection w:val="lrTb"/>
            <w:noWrap w:val="false"/>
          </w:tcPr>
          <w:p>
            <w:pPr>
              <w:pStyle w:val="85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484c5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Проведение семинаров, научно-практических конференций, круглых столов и т.п. по обмену опытом по организации работы с одаренными детьми по подготовке к Всероссийской олимпиаде школьников. </w:t>
            </w:r>
            <w:r>
              <w:rPr>
                <w:rFonts w:ascii="Times New Roman" w:hAnsi="Times New Roman"/>
                <w:color w:val="484c51"/>
                <w:sz w:val="28"/>
              </w:rPr>
            </w:r>
            <w:r>
              <w:rPr>
                <w:rFonts w:ascii="Times New Roman" w:hAnsi="Times New Roman"/>
                <w:color w:val="484c51"/>
                <w:sz w:val="28"/>
              </w:rPr>
            </w:r>
          </w:p>
          <w:p>
            <w:pPr>
              <w:pStyle w:val="85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484c5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Материальное стимулирование работы педагогов с потенциальными участниками олимпиады. </w:t>
            </w:r>
            <w:r>
              <w:rPr>
                <w:rFonts w:ascii="Times New Roman" w:hAnsi="Times New Roman"/>
                <w:color w:val="484c51"/>
                <w:sz w:val="28"/>
              </w:rPr>
            </w:r>
            <w:r>
              <w:rPr>
                <w:rFonts w:ascii="Times New Roman" w:hAnsi="Times New Roman"/>
                <w:color w:val="484c51"/>
                <w:sz w:val="28"/>
              </w:rPr>
            </w:r>
          </w:p>
          <w:p>
            <w:pPr>
              <w:pStyle w:val="85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призер МЭ</w:t>
            </w:r>
            <w:r>
              <w:rPr>
                <w:rFonts w:ascii="Times New Roman" w:hAnsi="Times New Roman"/>
                <w:sz w:val="28"/>
              </w:rPr>
              <w:t xml:space="preserve"> –баллы в стимулирующей части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5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победитель МЭ- </w:t>
            </w:r>
            <w:r>
              <w:rPr>
                <w:rFonts w:ascii="Times New Roman" w:hAnsi="Times New Roman"/>
                <w:sz w:val="28"/>
              </w:rPr>
              <w:t xml:space="preserve">0,25% от ставки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5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призер РЭ – </w:t>
            </w:r>
            <w:r>
              <w:rPr>
                <w:rFonts w:ascii="Times New Roman" w:hAnsi="Times New Roman"/>
                <w:sz w:val="28"/>
              </w:rPr>
              <w:t xml:space="preserve">0,5% от ставки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5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победитель РЭ – </w:t>
            </w:r>
            <w:r>
              <w:rPr>
                <w:rFonts w:ascii="Times New Roman" w:hAnsi="Times New Roman"/>
                <w:sz w:val="28"/>
              </w:rPr>
              <w:t xml:space="preserve">ставка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85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484c5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Участие педагогов в выездных мероприятиях по подготовке школьников к Всероссийской олимпиаде школьников. </w:t>
            </w:r>
            <w:r>
              <w:rPr>
                <w:rFonts w:ascii="Times New Roman" w:hAnsi="Times New Roman"/>
                <w:color w:val="484c51"/>
                <w:sz w:val="28"/>
              </w:rPr>
            </w:r>
            <w:r>
              <w:rPr>
                <w:rFonts w:ascii="Times New Roman" w:hAnsi="Times New Roman"/>
                <w:color w:val="484c51"/>
                <w:sz w:val="28"/>
              </w:rPr>
            </w:r>
          </w:p>
          <w:p>
            <w:pPr>
              <w:pStyle w:val="85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484c5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Увеличение количества педагогов, получивших материальное поощрение за результативную подготовку участников регионального этапа Всероссийской олимпиады школьников.</w:t>
            </w:r>
            <w:r>
              <w:rPr>
                <w:rFonts w:ascii="Times New Roman" w:hAnsi="Times New Roman"/>
                <w:color w:val="484c51"/>
                <w:sz w:val="28"/>
              </w:rPr>
            </w:r>
            <w:r>
              <w:rPr>
                <w:rFonts w:ascii="Times New Roman" w:hAnsi="Times New Roman"/>
                <w:color w:val="484c51"/>
                <w:sz w:val="28"/>
              </w:rPr>
            </w:r>
          </w:p>
        </w:tc>
      </w:tr>
    </w:tbl>
    <w:p>
      <w:pPr>
        <w:pStyle w:val="848"/>
        <w:jc w:val="right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Зам. директора по У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Р:   Муртазина Г.Р.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r>
    </w:p>
    <w:p>
      <w:pPr>
        <w:pStyle w:val="848"/>
        <w:jc w:val="right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r>
    </w:p>
    <w:sectPr>
      <w:footnotePr/>
      <w:endnotePr/>
      <w:type w:val="nextPage"/>
      <w:pgSz w:w="16838" w:h="11906" w:orient="landscape"/>
      <w:pgMar w:top="28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OpenSymbol">
    <w:panose1 w:val="05010000000000000000"/>
  </w:font>
  <w:font w:name="Courier New">
    <w:panose1 w:val="02070309020205020404"/>
  </w:font>
  <w:font w:name="Wingdings">
    <w:panose1 w:val="0500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1188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90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2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4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6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8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0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2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48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eastAsia="Open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4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8"/>
    <w:next w:val="848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8"/>
    <w:next w:val="848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8"/>
    <w:next w:val="848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8"/>
    <w:next w:val="848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8"/>
    <w:next w:val="848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8"/>
    <w:next w:val="848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8"/>
    <w:next w:val="848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8"/>
    <w:next w:val="848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8"/>
    <w:next w:val="848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List Paragraph"/>
    <w:basedOn w:val="848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paragraph" w:styleId="690">
    <w:name w:val="Title"/>
    <w:basedOn w:val="848"/>
    <w:next w:val="848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>
    <w:name w:val="Title Char"/>
    <w:link w:val="690"/>
    <w:uiPriority w:val="10"/>
    <w:rPr>
      <w:sz w:val="48"/>
      <w:szCs w:val="48"/>
    </w:rPr>
  </w:style>
  <w:style w:type="paragraph" w:styleId="692">
    <w:name w:val="Subtitle"/>
    <w:basedOn w:val="848"/>
    <w:next w:val="848"/>
    <w:link w:val="693"/>
    <w:uiPriority w:val="11"/>
    <w:qFormat/>
    <w:pPr>
      <w:spacing w:before="200" w:after="200"/>
    </w:pPr>
    <w:rPr>
      <w:sz w:val="24"/>
      <w:szCs w:val="24"/>
    </w:rPr>
  </w:style>
  <w:style w:type="character" w:styleId="693">
    <w:name w:val="Subtitle Char"/>
    <w:link w:val="692"/>
    <w:uiPriority w:val="11"/>
    <w:rPr>
      <w:sz w:val="24"/>
      <w:szCs w:val="24"/>
    </w:rPr>
  </w:style>
  <w:style w:type="paragraph" w:styleId="694">
    <w:name w:val="Quote"/>
    <w:basedOn w:val="848"/>
    <w:next w:val="848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8"/>
    <w:next w:val="848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paragraph" w:styleId="698">
    <w:name w:val="Header"/>
    <w:basedOn w:val="848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Header Char"/>
    <w:link w:val="698"/>
    <w:uiPriority w:val="99"/>
  </w:style>
  <w:style w:type="paragraph" w:styleId="700">
    <w:name w:val="Footer"/>
    <w:basedOn w:val="848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Footer Char"/>
    <w:link w:val="700"/>
    <w:uiPriority w:val="99"/>
  </w:style>
  <w:style w:type="paragraph" w:styleId="702">
    <w:name w:val="Caption"/>
    <w:basedOn w:val="848"/>
    <w:next w:val="848"/>
    <w:link w:val="7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3">
    <w:name w:val="Caption Char"/>
    <w:link w:val="702"/>
    <w:uiPriority w:val="35"/>
    <w:rPr>
      <w:b/>
      <w:bCs/>
      <w:color w:val="4f81bd" w:themeColor="accent1"/>
      <w:sz w:val="18"/>
      <w:szCs w:val="18"/>
    </w:rPr>
  </w:style>
  <w:style w:type="table" w:styleId="70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0">
    <w:name w:val="Hyperlink"/>
    <w:uiPriority w:val="99"/>
    <w:unhideWhenUsed/>
    <w:rPr>
      <w:color w:val="0000ff" w:themeColor="hyperlink"/>
      <w:u w:val="single"/>
    </w:r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next w:val="848"/>
    <w:link w:val="848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849">
    <w:name w:val="Основной шрифт абзаца"/>
    <w:next w:val="849"/>
    <w:link w:val="848"/>
    <w:uiPriority w:val="1"/>
    <w:semiHidden/>
    <w:unhideWhenUsed/>
  </w:style>
  <w:style w:type="table" w:styleId="850">
    <w:name w:val="Обычная таблица"/>
    <w:next w:val="850"/>
    <w:link w:val="848"/>
    <w:uiPriority w:val="99"/>
    <w:semiHidden/>
    <w:unhideWhenUsed/>
    <w:qFormat/>
    <w:tblPr/>
  </w:style>
  <w:style w:type="numbering" w:styleId="851">
    <w:name w:val="Нет списка"/>
    <w:next w:val="851"/>
    <w:link w:val="848"/>
    <w:uiPriority w:val="99"/>
    <w:semiHidden/>
    <w:unhideWhenUsed/>
  </w:style>
  <w:style w:type="paragraph" w:styleId="852">
    <w:name w:val="Без интервала"/>
    <w:next w:val="852"/>
    <w:link w:val="848"/>
    <w:uiPriority w:val="1"/>
    <w:qFormat/>
    <w:rPr>
      <w:sz w:val="22"/>
      <w:szCs w:val="22"/>
      <w:lang w:val="ru-RU" w:eastAsia="en-US" w:bidi="ar-SA"/>
    </w:rPr>
  </w:style>
  <w:style w:type="paragraph" w:styleId="853">
    <w:name w:val="Default"/>
    <w:next w:val="853"/>
    <w:link w:val="848"/>
    <w:rPr>
      <w:rFonts w:ascii="Times New Roman" w:hAnsi="Times New Roman"/>
      <w:color w:val="000000"/>
      <w:sz w:val="24"/>
      <w:szCs w:val="24"/>
      <w:lang w:val="ru-RU" w:eastAsia="en-US" w:bidi="ar-SA"/>
    </w:rPr>
  </w:style>
  <w:style w:type="paragraph" w:styleId="854">
    <w:name w:val="Абзац списка"/>
    <w:basedOn w:val="848"/>
    <w:next w:val="854"/>
    <w:link w:val="848"/>
    <w:uiPriority w:val="34"/>
    <w:qFormat/>
    <w:pPr>
      <w:contextualSpacing/>
      <w:ind w:left="720"/>
    </w:pPr>
  </w:style>
  <w:style w:type="table" w:styleId="855">
    <w:name w:val="Сетка таблицы"/>
    <w:basedOn w:val="850"/>
    <w:next w:val="855"/>
    <w:link w:val="848"/>
    <w:uiPriority w:val="59"/>
    <w:pPr>
      <w:spacing w:after="0" w:line="240" w:lineRule="auto"/>
    </w:pPr>
    <w:tblPr/>
  </w:style>
  <w:style w:type="character" w:styleId="856">
    <w:name w:val="apple-converted-space"/>
    <w:basedOn w:val="849"/>
    <w:next w:val="856"/>
    <w:link w:val="848"/>
  </w:style>
  <w:style w:type="character" w:styleId="857">
    <w:name w:val="Гиперссылка"/>
    <w:basedOn w:val="849"/>
    <w:next w:val="857"/>
    <w:link w:val="848"/>
    <w:uiPriority w:val="99"/>
    <w:semiHidden/>
    <w:unhideWhenUsed/>
    <w:rPr>
      <w:color w:val="0000ff"/>
      <w:u w:val="single"/>
    </w:rPr>
  </w:style>
  <w:style w:type="paragraph" w:styleId="858">
    <w:name w:val="Текст выноски"/>
    <w:basedOn w:val="848"/>
    <w:next w:val="858"/>
    <w:link w:val="85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9">
    <w:name w:val="Текст выноски Знак"/>
    <w:basedOn w:val="849"/>
    <w:next w:val="859"/>
    <w:link w:val="858"/>
    <w:uiPriority w:val="99"/>
    <w:semiHidden/>
    <w:rPr>
      <w:rFonts w:ascii="Tahoma" w:hAnsi="Tahoma" w:cs="Tahoma"/>
      <w:sz w:val="16"/>
      <w:szCs w:val="16"/>
    </w:rPr>
  </w:style>
  <w:style w:type="character" w:styleId="860" w:default="1">
    <w:name w:val="Default Paragraph Font"/>
    <w:uiPriority w:val="1"/>
    <w:semiHidden/>
    <w:unhideWhenUsed/>
  </w:style>
  <w:style w:type="numbering" w:styleId="861" w:default="1">
    <w:name w:val="No List"/>
    <w:uiPriority w:val="99"/>
    <w:semiHidden/>
    <w:unhideWhenUsed/>
  </w:style>
  <w:style w:type="table" w:styleId="86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2013</cp:lastModifiedBy>
  <cp:revision>4</cp:revision>
  <dcterms:created xsi:type="dcterms:W3CDTF">2024-10-10T10:17:00Z</dcterms:created>
  <dcterms:modified xsi:type="dcterms:W3CDTF">2025-09-18T11:27:40Z</dcterms:modified>
  <cp:version>786432</cp:version>
</cp:coreProperties>
</file>